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BCA448" w14:textId="77777777" w:rsidR="00820F06" w:rsidRDefault="00820F06" w:rsidP="00820F06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639D0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Supplementary Figure 1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1639D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Synthesizing</w:t>
      </w:r>
      <w:r w:rsidRPr="00F81FF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F81FFD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the polypeptide of PstS1 antigen with </w:t>
      </w:r>
      <w:r w:rsidRPr="00F81FF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dominant B-cell epitopes and un-conserved fragments</w:t>
      </w:r>
      <w:r w:rsidRPr="00F81FFD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a. the full sequence of </w:t>
      </w:r>
      <w:r w:rsidRPr="00F81FFD">
        <w:rPr>
          <w:rFonts w:ascii="Times New Roman" w:hAnsi="Times New Roman" w:cs="Times New Roman"/>
          <w:color w:val="000000" w:themeColor="text1"/>
          <w:sz w:val="24"/>
          <w:szCs w:val="24"/>
        </w:rPr>
        <w:t>PstS1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antigen; b. </w:t>
      </w:r>
      <w:proofErr w:type="spellStart"/>
      <w:r w:rsidRPr="00683C3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ABCprid</w:t>
      </w:r>
      <w:proofErr w:type="spellEnd"/>
      <w:r w:rsidRPr="00683C3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software was used to screen potential B-cell epitopes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c. 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>COBALT</w:t>
      </w:r>
      <w:r w:rsidRPr="00683C3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software was further employed to compare and select un-conserved 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>se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gments of antigens</w:t>
      </w:r>
      <w:r w:rsidRPr="00683C3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34F73DB1" w14:textId="77777777" w:rsidR="00820F06" w:rsidRDefault="00820F06" w:rsidP="00820F06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639D0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Supplementary Figure 2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Combination of multiple antigens for serodiagnosis. </w:t>
      </w:r>
      <w:r w:rsidRPr="001639D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Different coating forms were assessed to test the sensitivities and specificities.</w:t>
      </w:r>
    </w:p>
    <w:p w14:paraId="0C06797C" w14:textId="77777777" w:rsidR="00820F06" w:rsidRDefault="00820F06" w:rsidP="00820F06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639D0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Supplementary Figure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3 </w:t>
      </w:r>
      <w:r w:rsidRPr="00683C3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>he 3-D theoretical structure of the fused polyprotein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SWISS-MODEL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used to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predict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t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>he 3-D theoretical structure of the fused polyprotein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 T</w:t>
      </w:r>
      <w:r w:rsidRPr="00600449">
        <w:rPr>
          <w:rFonts w:ascii="Times New Roman" w:hAnsi="Times New Roman" w:cs="Times New Roman"/>
          <w:color w:val="000000" w:themeColor="text1"/>
          <w:sz w:val="24"/>
          <w:szCs w:val="24"/>
        </w:rPr>
        <w:t>he fragment antigens of the fused polyprotein retained the spatial structure of the original epitope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>which suggested that the polyprotein still had good antigenicity.</w:t>
      </w:r>
    </w:p>
    <w:p w14:paraId="6F6F36C7" w14:textId="77777777" w:rsidR="00820F06" w:rsidRDefault="00820F06" w:rsidP="00820F06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639D0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Supplementary Figure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4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>dapt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ion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of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codon usage </w:t>
      </w:r>
      <w:r w:rsidRPr="00683C34">
        <w:rPr>
          <w:rFonts w:ascii="Times New Roman" w:hAnsi="Times New Roman" w:cs="Times New Roman" w:hint="eastAsia"/>
          <w:color w:val="000000" w:themeColor="text1"/>
          <w:sz w:val="24"/>
        </w:rPr>
        <w:t xml:space="preserve">of </w:t>
      </w:r>
      <w:r w:rsidRPr="00683C3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the polyprotein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for 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>the codon bias of</w:t>
      </w:r>
      <w:r w:rsidRPr="00683C3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83C34">
        <w:rPr>
          <w:rFonts w:ascii="Times New Roman" w:hAnsi="Times New Roman" w:cs="Times New Roman" w:hint="eastAsia"/>
          <w:i/>
          <w:color w:val="000000" w:themeColor="text1"/>
          <w:sz w:val="24"/>
        </w:rPr>
        <w:t xml:space="preserve">E. coli </w:t>
      </w:r>
      <w:r w:rsidRPr="00683C34">
        <w:rPr>
          <w:rFonts w:ascii="Times New Roman" w:hAnsi="Times New Roman" w:cs="Times New Roman" w:hint="eastAsia"/>
          <w:color w:val="000000" w:themeColor="text1"/>
          <w:sz w:val="24"/>
        </w:rPr>
        <w:t>genes</w:t>
      </w:r>
      <w:r>
        <w:rPr>
          <w:rFonts w:ascii="Times New Roman" w:hAnsi="Times New Roman" w:cs="Times New Roman" w:hint="eastAsia"/>
          <w:color w:val="000000" w:themeColor="text1"/>
          <w:sz w:val="24"/>
        </w:rPr>
        <w:t>. Codon quality distribution, codon quality plot and GC content were analyzed.</w:t>
      </w:r>
    </w:p>
    <w:p w14:paraId="18955AFE" w14:textId="77777777" w:rsidR="00820F06" w:rsidRDefault="00820F06" w:rsidP="00820F06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639D0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Supplementary Figure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5 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>The puri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fication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Pr="00683C3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fusion 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>polyprotein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683C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66C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Purified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polyprotein </w:t>
      </w:r>
      <w:r w:rsidRPr="00966CE9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as</w:t>
      </w:r>
      <w:r w:rsidRPr="00966C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examined by SDS-PAGE and quantified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the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Beyotime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BCA protein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66CE9">
        <w:rPr>
          <w:rFonts w:ascii="Times New Roman" w:hAnsi="Times New Roman" w:cs="Times New Roman"/>
          <w:color w:val="000000" w:themeColor="text1"/>
          <w:sz w:val="24"/>
          <w:szCs w:val="24"/>
        </w:rPr>
        <w:t>quantitation kits. The purit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y</w:t>
      </w:r>
      <w:r w:rsidRPr="00966C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was</w:t>
      </w:r>
      <w:r w:rsidRPr="00966C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determined by Quality One software.</w:t>
      </w:r>
    </w:p>
    <w:p w14:paraId="1644787B" w14:textId="77777777" w:rsidR="00820F06" w:rsidRDefault="00820F06">
      <w:bookmarkStart w:id="0" w:name="_GoBack"/>
      <w:bookmarkEnd w:id="0"/>
    </w:p>
    <w:sectPr w:rsidR="00820F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F06"/>
    <w:rsid w:val="00820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FB30B"/>
  <w15:chartTrackingRefBased/>
  <w15:docId w15:val="{38184CF0-6D2E-4C7B-92DD-9FD9995E5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F06"/>
    <w:pPr>
      <w:spacing w:after="200" w:line="276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2019-11-12T19:31:00Z</dcterms:created>
  <dcterms:modified xsi:type="dcterms:W3CDTF">2019-11-12T19:31:00Z</dcterms:modified>
</cp:coreProperties>
</file>